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BD" w:rsidRPr="00CD4617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7F17BD" w:rsidRPr="00CD4617" w:rsidTr="007F17BD">
        <w:tc>
          <w:tcPr>
            <w:tcW w:w="5139" w:type="dxa"/>
          </w:tcPr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F17BD" w:rsidRPr="00CD4617" w:rsidRDefault="007F17BD" w:rsidP="007F17BD">
            <w:pPr>
              <w:ind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МБДОУ – детский сад комбинированного вида № 27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___________ Н.А. Сидорова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«___» ___________2016г.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</w:tcPr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Заведующий МБДОУ – детский сад комбинированного вида № 27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>____________ И.Ю. Подкина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E82321">
              <w:rPr>
                <w:rFonts w:ascii="Times New Roman" w:hAnsi="Times New Roman" w:cs="Times New Roman"/>
                <w:sz w:val="24"/>
                <w:szCs w:val="24"/>
              </w:rPr>
              <w:t>61/3</w:t>
            </w:r>
            <w:bookmarkStart w:id="0" w:name="_GoBack"/>
            <w:bookmarkEnd w:id="0"/>
            <w:r w:rsidRPr="00CD4617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9010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01057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CD4617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  <w:p w:rsidR="007F17BD" w:rsidRPr="00CD4617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7BD" w:rsidRPr="00CD4617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BD" w:rsidRPr="00CD4617" w:rsidRDefault="007F17BD" w:rsidP="007F17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17BD" w:rsidRPr="00CD4617" w:rsidRDefault="007F17BD" w:rsidP="007F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4617" w:rsidRPr="00901057" w:rsidRDefault="00CD4617" w:rsidP="00CD4617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ПОЛОЖЕНИЕ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КОНФЛИКТЕ ИНТЕРЕСОВ РАБОТНИКОВ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МБДОУ - детский сад комбинированного вида № 27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CD4617" w:rsidRPr="00901057" w:rsidRDefault="00CD4617" w:rsidP="00CD461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5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ОБЩИЕ ПОЛОЖЕНИЯ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Положение о конфликте интересов работников Муниципального бюджетного образовательного учреждения - детский сад комбинированного вида № 27 (далее – Положение, учреждение) разработано на основе Федерального закона от 29.12.2012 № 273-ФЗ «Об образовании в Российской Федерации» (глава 1 статья 2 п.33, глава 5 статьи 47,48), Федерального закона от 25 декабря 2008 № 273-ФЗ «О противодействии коррупции», Федерального закона от 12 января 1996 № 7-ФЗ «О некоммерческих организациях» (статья 27).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Положение разработано с целью оптимизации взаимодействия работников учреждения во время исполнения ими трудовых отношений с другими участниками образовательных отношений, профилактики конфликта интересов работника, при котором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учреждения и других участников образовательного процесса.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задачей положения является ограничение влияния частных интересов, личной заинтересованности работников на реализуемые ими трудовые функции, принимаемые деловые и профессиональные решения.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Действие положения распространяется на всех работников учреждения вне зависимости от уровня занимаемой должности и для физических лиц, </w:t>
      </w: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сотрудничающих с учреждением на основе гражданско-правовых договоров, с включением данной оговорки в текст договора.</w:t>
      </w:r>
    </w:p>
    <w:p w:rsidR="00FD4A6C" w:rsidRPr="00901057" w:rsidRDefault="00FD4A6C" w:rsidP="00FD4A6C">
      <w:pPr>
        <w:pStyle w:val="a9"/>
        <w:shd w:val="clear" w:color="auto" w:fill="FFFFFF"/>
        <w:spacing w:before="100" w:beforeAutospacing="1" w:after="100" w:afterAutospacing="1" w:line="250" w:lineRule="atLeast"/>
        <w:ind w:left="10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4617" w:rsidRPr="00901057" w:rsidRDefault="00CD4617" w:rsidP="00CD461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5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ОСНОВНЫЕ ПРИНЦИПЫ УПРАВЛЕНИЯ КОНФЛИКТОМ ИНТЕРЕСОВ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основу работы по управлению конфликтом интересов положены следующие принципы: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-обязательность раскрытия сведений о реальном или потенциальном конфликте интересов;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-конфиденциальность процесса раскрытия сведений о конфликте интересов и процесса его урегулирования;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-соблюдение баланса интересов учреждения и работника при урегулировании конфликта интересов;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 w:rsidR="00FD4A6C" w:rsidRPr="00901057" w:rsidRDefault="00FD4A6C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4617" w:rsidRPr="00901057" w:rsidRDefault="00CD4617" w:rsidP="00CD4617">
      <w:pPr>
        <w:pStyle w:val="a9"/>
        <w:numPr>
          <w:ilvl w:val="0"/>
          <w:numId w:val="19"/>
        </w:num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СИТУАЦИЙ КОНФЛИКТА ИНТЕРЕСОВ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Ситуации, при которых возникает конфликт интересов: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-работник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-работник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-работник или иное лицо, с которым связана личная заинтересованность работника, выполняет или намерен выполнять оплачиваемую работу в другой организации, имеющей деловые отношения с учреждением, намеревающейся установить такие отношения;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-работник или иное лицо, с которым связана личная заинтересованность работника, получает материальные блага или услуги от иной организации, которая имеет деловые отношения с учреждением, намеревается установить такие отношения;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-работник или иное лицо, с которым связана личная заинтересованность работника, получает дорогостоящие подарки от своего подчиненного или иного работника учреждения, в отношении которого работник выполняет контрольные функции;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-работник использует информацию, ставшую ему известной в ходе выполнения трудовых обязанностей, для получения выгоды или преимуществ для себя или иного лица, с которым связана личная заинтересованность работника;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-работник в ходе выполнения своих трудовых обязанностей на своем рабочем месте выполняет другую работу, которая приносит ему материальную выгоду;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-работник использует помещения учреждения в целях личного обогащения;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-работник использует имя учреждения или ходатайствует от имени учреждения в целях личного обогащения.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Приведенный перечень ситуаций конфликта интересов не является исчерпывающим. Возможность других ситуаций конфликта интересов рассматривается при их возникновении.</w:t>
      </w:r>
    </w:p>
    <w:p w:rsidR="00FD4A6C" w:rsidRPr="00901057" w:rsidRDefault="00FD4A6C" w:rsidP="00FD4A6C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D4A6C" w:rsidRPr="00901057" w:rsidRDefault="00FD4A6C" w:rsidP="00FD4A6C">
      <w:p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4617" w:rsidRPr="00901057" w:rsidRDefault="00CD4617" w:rsidP="00CD461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5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ОБЯЗАННОСТИ РАБОТНИКОВ В СВЯЗИ С РАСКРЫТИЕМ И УРЕГУЛИРОВАНИЕМ КОНФЛИКТА ИНТЕРЕСОВ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 учреждения обязаны: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-при принятии решений по деловым вопросам и выполнении своих трудовых обязанностей руководствоваться интересами учреждения – без учета своих личных интересов, интересов своих родственников и друзей;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-избегать (по возможности) ситуаций и обстоятельств, которые могут привести к конфликту интересов;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-раскрывать возникший (реальный) или потенциальный конфликт интересов;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 урегулированию возникшего конфликта интересов.</w:t>
      </w:r>
    </w:p>
    <w:p w:rsidR="00CD4617" w:rsidRPr="00901057" w:rsidRDefault="00CD4617" w:rsidP="00CD4617">
      <w:pPr>
        <w:pStyle w:val="a9"/>
        <w:numPr>
          <w:ilvl w:val="0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ПОРЯДОК РАСКРЫТИЯ КОНФЛИКТА ИНТЕРЕСОВ И ПОРЯДОК ЕГО УРЕГУЛИРОВАНИЯ. СПОСОБЫ РАЗРЕШЕНИЯ ВОЗНИКШЕГО КОНФЛИКТА ИНТЕРЕСОВ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Раскрытие сведений о конфликте интересов осуществляется по мере возникновения ситуаций конфликта интересов.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Раскрытие сведений о конфликте интересов осуществляется в письменном виде.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Поступившая информация проверяется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 или что конфликт интересов имеет место быть.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Учреждение может использовать различные способы разрешения конфликта интересов, в том числе: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-ограничение доступа работника к конкретной информации, которая может затрагивать личные интересы работника;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-пересмотр и изменение функциональных обязанностей работника;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-отказ работника от своего личного интереса, порождающего конфликт с интересами учреждения;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-увольнение работника по инициативе работника;</w:t>
      </w:r>
    </w:p>
    <w:p w:rsidR="00CD4617" w:rsidRPr="00901057" w:rsidRDefault="00CD4617" w:rsidP="00CD4617">
      <w:pPr>
        <w:shd w:val="clear" w:color="auto" w:fill="FFFFFF"/>
        <w:spacing w:after="125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 и т.д.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CD4617" w:rsidRPr="00901057" w:rsidRDefault="00CD4617" w:rsidP="00CD461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разрешении имеющегося конфликта интересов выбирается преимущественно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</w:t>
      </w:r>
    </w:p>
    <w:p w:rsidR="00FE2B06" w:rsidRPr="00901057" w:rsidRDefault="00CD4617" w:rsidP="00901057">
      <w:pPr>
        <w:pStyle w:val="a9"/>
        <w:numPr>
          <w:ilvl w:val="1"/>
          <w:numId w:val="19"/>
        </w:numPr>
        <w:shd w:val="clear" w:color="auto" w:fill="FFFFFF"/>
        <w:spacing w:before="100" w:beforeAutospacing="1" w:after="100" w:afterAutospacing="1" w:line="25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10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sectPr w:rsidR="00FE2B06" w:rsidRPr="00901057" w:rsidSect="007F17BD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1D1" w:rsidRDefault="003051D1" w:rsidP="007F17BD">
      <w:pPr>
        <w:spacing w:after="0" w:line="240" w:lineRule="auto"/>
      </w:pPr>
      <w:r>
        <w:separator/>
      </w:r>
    </w:p>
  </w:endnote>
  <w:endnote w:type="continuationSeparator" w:id="0">
    <w:p w:rsidR="003051D1" w:rsidRDefault="003051D1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001"/>
      <w:docPartObj>
        <w:docPartGallery w:val="Page Numbers (Bottom of Page)"/>
        <w:docPartUnique/>
      </w:docPartObj>
    </w:sdtPr>
    <w:sdtEndPr/>
    <w:sdtContent>
      <w:p w:rsidR="002B3AB6" w:rsidRDefault="003051D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32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1D1" w:rsidRDefault="003051D1" w:rsidP="007F17BD">
      <w:pPr>
        <w:spacing w:after="0" w:line="240" w:lineRule="auto"/>
      </w:pPr>
      <w:r>
        <w:separator/>
      </w:r>
    </w:p>
  </w:footnote>
  <w:footnote w:type="continuationSeparator" w:id="0">
    <w:p w:rsidR="003051D1" w:rsidRDefault="003051D1" w:rsidP="007F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Управление образования Администрации города Екатеринбурга</w:t>
    </w:r>
  </w:p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 w:rsidRPr="007F17BD">
      <w:rPr>
        <w:rFonts w:ascii="Times New Roman" w:hAnsi="Times New Roman" w:cs="Times New Roman"/>
        <w:b/>
        <w:sz w:val="18"/>
        <w:szCs w:val="18"/>
      </w:rPr>
      <w:t>Муниципальное бюджетное дошкольное образовательное учреждение – детский сад комбинированного вида № 27</w:t>
    </w:r>
  </w:p>
  <w:p w:rsidR="007F17BD" w:rsidRP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620034, г. Екатеринбург, ул. Опалихинская, д. 29 а, телефон: (343) 2454541, 2458244, </w:t>
    </w:r>
    <w:r>
      <w:rPr>
        <w:rFonts w:ascii="Times New Roman" w:hAnsi="Times New Roman" w:cs="Times New Roman"/>
        <w:b/>
        <w:sz w:val="18"/>
        <w:szCs w:val="18"/>
        <w:lang w:val="en-US"/>
      </w:rPr>
      <w:t>e</w:t>
    </w:r>
    <w:r w:rsidRPr="007F17BD">
      <w:rPr>
        <w:rFonts w:ascii="Times New Roman" w:hAnsi="Times New Roman" w:cs="Times New Roman"/>
        <w:b/>
        <w:sz w:val="18"/>
        <w:szCs w:val="18"/>
      </w:rPr>
      <w:t>-</w:t>
    </w:r>
    <w:r>
      <w:rPr>
        <w:rFonts w:ascii="Times New Roman" w:hAnsi="Times New Roman" w:cs="Times New Roman"/>
        <w:b/>
        <w:sz w:val="18"/>
        <w:szCs w:val="18"/>
        <w:lang w:val="en-US"/>
      </w:rPr>
      <w:t>mail</w:t>
    </w:r>
    <w:r w:rsidRPr="007F17BD">
      <w:rPr>
        <w:rFonts w:ascii="Times New Roman" w:hAnsi="Times New Roman" w:cs="Times New Roman"/>
        <w:b/>
        <w:sz w:val="18"/>
        <w:szCs w:val="18"/>
      </w:rPr>
      <w:t xml:space="preserve">: </w:t>
    </w:r>
    <w:r>
      <w:rPr>
        <w:rFonts w:ascii="Times New Roman" w:hAnsi="Times New Roman" w:cs="Times New Roman"/>
        <w:b/>
        <w:sz w:val="18"/>
        <w:szCs w:val="18"/>
        <w:lang w:val="en-US"/>
      </w:rPr>
      <w:t>mbdou</w:t>
    </w:r>
    <w:r w:rsidRPr="007F17BD">
      <w:rPr>
        <w:rFonts w:ascii="Times New Roman" w:hAnsi="Times New Roman" w:cs="Times New Roman"/>
        <w:b/>
        <w:sz w:val="18"/>
        <w:szCs w:val="18"/>
      </w:rPr>
      <w:t>27-</w:t>
    </w:r>
    <w:r>
      <w:rPr>
        <w:rFonts w:ascii="Times New Roman" w:hAnsi="Times New Roman" w:cs="Times New Roman"/>
        <w:b/>
        <w:sz w:val="18"/>
        <w:szCs w:val="18"/>
        <w:lang w:val="en-US"/>
      </w:rPr>
      <w:t>ekb</w:t>
    </w:r>
    <w:r w:rsidRPr="007F17BD">
      <w:rPr>
        <w:rFonts w:ascii="Times New Roman" w:hAnsi="Times New Roman" w:cs="Times New Roman"/>
        <w:b/>
        <w:sz w:val="18"/>
        <w:szCs w:val="18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yandex</w:t>
    </w:r>
    <w:r w:rsidRPr="007F17BD">
      <w:rPr>
        <w:rFonts w:ascii="Times New Roman" w:hAnsi="Times New Roman" w:cs="Times New Roman"/>
        <w:b/>
        <w:sz w:val="18"/>
        <w:szCs w:val="18"/>
      </w:rPr>
      <w:t>.</w:t>
    </w:r>
    <w:r>
      <w:rPr>
        <w:rFonts w:ascii="Times New Roman" w:hAnsi="Times New Roman" w:cs="Times New Roman"/>
        <w:b/>
        <w:sz w:val="18"/>
        <w:szCs w:val="18"/>
        <w:lang w:val="en-US"/>
      </w:rPr>
      <w:t>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1187C66"/>
    <w:multiLevelType w:val="multilevel"/>
    <w:tmpl w:val="746E14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2E637F3"/>
    <w:multiLevelType w:val="multilevel"/>
    <w:tmpl w:val="4A286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1AA85615"/>
    <w:multiLevelType w:val="multilevel"/>
    <w:tmpl w:val="4A286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DA85D3B"/>
    <w:multiLevelType w:val="multilevel"/>
    <w:tmpl w:val="D83CFE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4">
    <w:nsid w:val="3B8D4BC7"/>
    <w:multiLevelType w:val="multilevel"/>
    <w:tmpl w:val="A44C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35D78"/>
    <w:multiLevelType w:val="multilevel"/>
    <w:tmpl w:val="21D420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7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8">
    <w:nsid w:val="689269E5"/>
    <w:multiLevelType w:val="multilevel"/>
    <w:tmpl w:val="7F9E50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CD373A"/>
    <w:multiLevelType w:val="multilevel"/>
    <w:tmpl w:val="E6AE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9"/>
  </w:num>
  <w:num w:numId="5">
    <w:abstractNumId w:val="16"/>
  </w:num>
  <w:num w:numId="6">
    <w:abstractNumId w:val="17"/>
  </w:num>
  <w:num w:numId="7">
    <w:abstractNumId w:val="9"/>
  </w:num>
  <w:num w:numId="8">
    <w:abstractNumId w:val="5"/>
  </w:num>
  <w:num w:numId="9">
    <w:abstractNumId w:val="12"/>
  </w:num>
  <w:num w:numId="10">
    <w:abstractNumId w:val="13"/>
  </w:num>
  <w:num w:numId="11">
    <w:abstractNumId w:val="4"/>
  </w:num>
  <w:num w:numId="12">
    <w:abstractNumId w:val="1"/>
  </w:num>
  <w:num w:numId="13">
    <w:abstractNumId w:val="11"/>
  </w:num>
  <w:num w:numId="14">
    <w:abstractNumId w:val="14"/>
  </w:num>
  <w:num w:numId="15">
    <w:abstractNumId w:val="7"/>
  </w:num>
  <w:num w:numId="16">
    <w:abstractNumId w:val="15"/>
  </w:num>
  <w:num w:numId="17">
    <w:abstractNumId w:val="20"/>
  </w:num>
  <w:num w:numId="18">
    <w:abstractNumId w:val="18"/>
  </w:num>
  <w:num w:numId="19">
    <w:abstractNumId w:val="3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BD"/>
    <w:rsid w:val="002B3AB6"/>
    <w:rsid w:val="003051D1"/>
    <w:rsid w:val="00317378"/>
    <w:rsid w:val="003C4E4D"/>
    <w:rsid w:val="003F7A0F"/>
    <w:rsid w:val="00524AFB"/>
    <w:rsid w:val="007F17BD"/>
    <w:rsid w:val="008C60A6"/>
    <w:rsid w:val="00901057"/>
    <w:rsid w:val="009432C7"/>
    <w:rsid w:val="009E05B4"/>
    <w:rsid w:val="00B17AFA"/>
    <w:rsid w:val="00CD4617"/>
    <w:rsid w:val="00DB3DE7"/>
    <w:rsid w:val="00E82321"/>
    <w:rsid w:val="00F1590B"/>
    <w:rsid w:val="00F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DDE82-756D-4F42-8167-F18C0E19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CD4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D46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2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09632-C9EF-48DA-B97A-C9F2F121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Ирина Подкина</cp:lastModifiedBy>
  <cp:revision>6</cp:revision>
  <dcterms:created xsi:type="dcterms:W3CDTF">2016-10-18T08:27:00Z</dcterms:created>
  <dcterms:modified xsi:type="dcterms:W3CDTF">2016-10-19T09:34:00Z</dcterms:modified>
</cp:coreProperties>
</file>