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ED" w:rsidRPr="006B40ED" w:rsidRDefault="006B40ED" w:rsidP="006B40ED">
      <w:pPr>
        <w:ind w:right="0" w:firstLine="0"/>
        <w:jc w:val="center"/>
        <w:rPr>
          <w:b/>
        </w:rPr>
      </w:pPr>
      <w:r w:rsidRPr="006B40ED">
        <w:rPr>
          <w:b/>
        </w:rPr>
        <w:t xml:space="preserve">Список детей, направленных в МБДОУ –  детский сад комбинированного вида № 27 по Распоряжению Департамента образования Администрации города Екатеринбурга </w:t>
      </w:r>
    </w:p>
    <w:p w:rsidR="006B40ED" w:rsidRPr="006B40ED" w:rsidRDefault="00B25847" w:rsidP="006B40ED">
      <w:pPr>
        <w:ind w:right="0" w:firstLine="0"/>
        <w:jc w:val="center"/>
        <w:rPr>
          <w:b/>
        </w:rPr>
      </w:pPr>
      <w:r w:rsidRPr="00B25847">
        <w:rPr>
          <w:b/>
        </w:rPr>
        <w:t>от 04.07.2025 № 1187/46/36</w:t>
      </w:r>
    </w:p>
    <w:tbl>
      <w:tblPr>
        <w:tblStyle w:val="TableGrid"/>
        <w:tblpPr w:leftFromText="180" w:rightFromText="180" w:vertAnchor="text" w:horzAnchor="margin" w:tblpY="187"/>
        <w:tblW w:w="9573" w:type="dxa"/>
        <w:tblInd w:w="0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31"/>
        <w:gridCol w:w="2721"/>
        <w:gridCol w:w="5921"/>
      </w:tblGrid>
      <w:tr w:rsidR="002F2365" w:rsidRPr="002F2365" w:rsidTr="00B25847">
        <w:trPr>
          <w:trHeight w:val="655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0ED" w:rsidRPr="002F2365" w:rsidRDefault="006B40ED" w:rsidP="00B25847">
            <w:pPr>
              <w:spacing w:after="0" w:line="259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bookmarkStart w:id="0" w:name="_GoBack"/>
            <w:r w:rsidRPr="002F2365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0ED" w:rsidRPr="002F2365" w:rsidRDefault="006B40ED" w:rsidP="00B25847">
            <w:pPr>
              <w:spacing w:after="0" w:line="259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F2365">
              <w:rPr>
                <w:b/>
                <w:color w:val="auto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2F2365" w:rsidRPr="002F2365" w:rsidTr="00B2584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0ED" w:rsidRPr="002F2365" w:rsidRDefault="006B40ED" w:rsidP="00B25847">
            <w:pPr>
              <w:spacing w:after="160" w:line="259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0ED" w:rsidRPr="002F2365" w:rsidRDefault="006B40ED" w:rsidP="00B25847">
            <w:pPr>
              <w:spacing w:after="0" w:line="259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F2365">
              <w:rPr>
                <w:b/>
                <w:color w:val="auto"/>
                <w:sz w:val="24"/>
                <w:szCs w:val="24"/>
              </w:rPr>
              <w:t xml:space="preserve">номер заявления в </w:t>
            </w:r>
            <w:r w:rsidR="002F2365" w:rsidRPr="002F2365">
              <w:rPr>
                <w:b/>
                <w:color w:val="auto"/>
                <w:sz w:val="24"/>
                <w:szCs w:val="24"/>
              </w:rPr>
              <w:t>ГИС СО «ЕЦП»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0ED" w:rsidRPr="002F2365" w:rsidRDefault="006B40ED" w:rsidP="00B25847">
            <w:pPr>
              <w:spacing w:after="0" w:line="259" w:lineRule="auto"/>
              <w:ind w:right="7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F2365">
              <w:rPr>
                <w:b/>
                <w:color w:val="auto"/>
                <w:sz w:val="24"/>
                <w:szCs w:val="24"/>
              </w:rPr>
              <w:t>возрастная группа</w:t>
            </w:r>
          </w:p>
        </w:tc>
      </w:tr>
      <w:tr w:rsidR="002F2365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34" w:rsidRPr="002F2365" w:rsidRDefault="00762634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34" w:rsidRPr="00B25847" w:rsidRDefault="00B25847" w:rsidP="00B25847">
            <w:pPr>
              <w:spacing w:after="0" w:line="390" w:lineRule="atLeast"/>
              <w:ind w:right="0" w:firstLine="0"/>
              <w:jc w:val="center"/>
              <w:outlineLvl w:val="3"/>
              <w:rPr>
                <w:b/>
                <w:color w:val="3B3C43"/>
                <w:sz w:val="24"/>
                <w:szCs w:val="24"/>
              </w:rPr>
            </w:pPr>
            <w:r w:rsidRPr="00B25847">
              <w:rPr>
                <w:b/>
                <w:color w:val="3B3C43"/>
                <w:sz w:val="24"/>
                <w:szCs w:val="24"/>
              </w:rPr>
              <w:t>1719466876000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634" w:rsidRPr="002F2365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(1-1,5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1719536315000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(1-1,5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1732197875000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(1-1,5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1747714209593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(1-1,5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1747714128353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(1-1,5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1717127115000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(1-1,5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1717007700000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(1-1,5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1719124168000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(1-1,5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1718994009000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(1-1,5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1719412566000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(1-1,5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1719553018000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(1-1,5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1719912208000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(1-1,5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1747714543449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(1,5</w:t>
            </w:r>
            <w:r>
              <w:rPr>
                <w:b/>
                <w:color w:val="auto"/>
                <w:sz w:val="24"/>
                <w:szCs w:val="24"/>
              </w:rPr>
              <w:t>-2</w:t>
            </w:r>
            <w:r>
              <w:rPr>
                <w:b/>
                <w:color w:val="auto"/>
                <w:sz w:val="24"/>
                <w:szCs w:val="24"/>
              </w:rPr>
              <w:t xml:space="preserve">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1745156251000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(1,5-2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1751019124876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(1,5-2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1711207119000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(1,5-2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1724756475000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(2-3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1748932119386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Группа раннего возраста (2-3 года)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1747900213213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Средняя группа (4-5 лет)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B25847" w:rsidRDefault="00B25847" w:rsidP="00B25847">
            <w:pPr>
              <w:pStyle w:val="4"/>
              <w:spacing w:before="0" w:beforeAutospacing="0" w:after="0" w:afterAutospacing="0" w:line="390" w:lineRule="atLeast"/>
              <w:jc w:val="center"/>
              <w:rPr>
                <w:bCs w:val="0"/>
                <w:color w:val="3B3C43"/>
              </w:rPr>
            </w:pPr>
            <w:r w:rsidRPr="00B25847">
              <w:rPr>
                <w:bCs w:val="0"/>
                <w:color w:val="3B3C43"/>
              </w:rPr>
              <w:t>1750246396896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Средняя группа (4-5 лет)</w:t>
            </w: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B25847" w:rsidRPr="002F2365" w:rsidTr="00B25847">
        <w:trPr>
          <w:trHeight w:val="332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Pr="002F2365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847" w:rsidRDefault="00B25847" w:rsidP="00B25847">
            <w:pPr>
              <w:spacing w:after="0" w:line="259" w:lineRule="auto"/>
              <w:ind w:right="2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</w:tbl>
    <w:bookmarkEnd w:id="0"/>
    <w:p w:rsidR="006B40ED" w:rsidRDefault="006B40ED" w:rsidP="006B40ED">
      <w:pPr>
        <w:spacing w:after="0" w:line="259" w:lineRule="auto"/>
        <w:ind w:left="267" w:right="0" w:firstLine="0"/>
        <w:jc w:val="center"/>
      </w:pPr>
      <w:r>
        <w:t xml:space="preserve"> </w:t>
      </w:r>
    </w:p>
    <w:p w:rsidR="006B40ED" w:rsidRDefault="006B40ED" w:rsidP="006B40ED">
      <w:pPr>
        <w:spacing w:after="0" w:line="259" w:lineRule="auto"/>
        <w:ind w:left="267" w:right="0" w:firstLine="0"/>
        <w:jc w:val="center"/>
      </w:pPr>
      <w:r>
        <w:t xml:space="preserve"> </w:t>
      </w:r>
    </w:p>
    <w:p w:rsidR="00F85503" w:rsidRDefault="00B25847"/>
    <w:sectPr w:rsidR="00F8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E1F8C"/>
    <w:multiLevelType w:val="hybridMultilevel"/>
    <w:tmpl w:val="F7D8B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ED"/>
    <w:rsid w:val="00135103"/>
    <w:rsid w:val="0022490E"/>
    <w:rsid w:val="002720BB"/>
    <w:rsid w:val="002F2365"/>
    <w:rsid w:val="003365A5"/>
    <w:rsid w:val="003E53DD"/>
    <w:rsid w:val="00447876"/>
    <w:rsid w:val="006B40ED"/>
    <w:rsid w:val="00762634"/>
    <w:rsid w:val="00A244AD"/>
    <w:rsid w:val="00A53E74"/>
    <w:rsid w:val="00B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44E8"/>
  <w15:docId w15:val="{58C37F4D-8DD2-46C4-AA91-631F5E32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ED"/>
    <w:pPr>
      <w:spacing w:after="16" w:line="268" w:lineRule="auto"/>
      <w:ind w:right="4" w:firstLine="55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4">
    <w:name w:val="heading 4"/>
    <w:basedOn w:val="a"/>
    <w:link w:val="40"/>
    <w:uiPriority w:val="9"/>
    <w:qFormat/>
    <w:rsid w:val="00B25847"/>
    <w:pPr>
      <w:spacing w:before="100" w:beforeAutospacing="1" w:after="100" w:afterAutospacing="1" w:line="240" w:lineRule="auto"/>
      <w:ind w:right="0" w:firstLine="0"/>
      <w:jc w:val="left"/>
      <w:outlineLvl w:val="3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B40E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B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44A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58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mbousad27</dc:creator>
  <cp:lastModifiedBy>27</cp:lastModifiedBy>
  <cp:revision>2</cp:revision>
  <cp:lastPrinted>2025-08-06T09:52:00Z</cp:lastPrinted>
  <dcterms:created xsi:type="dcterms:W3CDTF">2025-08-06T09:53:00Z</dcterms:created>
  <dcterms:modified xsi:type="dcterms:W3CDTF">2025-08-06T09:53:00Z</dcterms:modified>
</cp:coreProperties>
</file>