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8B" w:rsidRDefault="005F328B" w:rsidP="005F328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учетной политики.</w:t>
      </w:r>
    </w:p>
    <w:p w:rsidR="005F328B" w:rsidRDefault="005F328B" w:rsidP="005F328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328B" w:rsidRPr="007877C0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77C0">
        <w:rPr>
          <w:rFonts w:ascii="Times New Roman" w:hAnsi="Times New Roman"/>
          <w:sz w:val="28"/>
          <w:szCs w:val="28"/>
        </w:rPr>
        <w:t>В соответствии с требованиями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Российской Федерации от 30.12.2017 №</w:t>
      </w:r>
      <w:r w:rsidRPr="007877C0">
        <w:rPr>
          <w:rFonts w:ascii="Times New Roman" w:hAnsi="Times New Roman"/>
          <w:sz w:val="28"/>
          <w:szCs w:val="28"/>
          <w:lang w:val="en-US"/>
        </w:rPr>
        <w:t> </w:t>
      </w:r>
      <w:r w:rsidRPr="007877C0">
        <w:rPr>
          <w:rFonts w:ascii="Times New Roman" w:hAnsi="Times New Roman"/>
          <w:sz w:val="28"/>
          <w:szCs w:val="28"/>
        </w:rPr>
        <w:t xml:space="preserve">274н, представляется информация об учетной политике учреждения. </w:t>
      </w:r>
    </w:p>
    <w:p w:rsidR="005F328B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Учетная политика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Муниципального бюджетного дошкольного образовательного учреждения </w:t>
      </w:r>
      <w:r w:rsidR="00D36E3D"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/>
          <w:b/>
          <w:sz w:val="28"/>
          <w:szCs w:val="28"/>
          <w:u w:val="single"/>
        </w:rPr>
        <w:t>детский сад</w:t>
      </w:r>
      <w:r w:rsidR="00D36E3D">
        <w:rPr>
          <w:rFonts w:ascii="Times New Roman" w:hAnsi="Times New Roman"/>
          <w:b/>
          <w:sz w:val="28"/>
          <w:szCs w:val="28"/>
          <w:u w:val="single"/>
        </w:rPr>
        <w:t xml:space="preserve"> комбинированного вида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 2</w:t>
      </w:r>
      <w:r w:rsidR="00D36E3D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sz w:val="28"/>
          <w:szCs w:val="28"/>
        </w:rPr>
        <w:t xml:space="preserve"> утверждена приказом от </w:t>
      </w:r>
      <w:r w:rsidR="00376F72" w:rsidRPr="00376F7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.12.2017 №</w:t>
      </w:r>
      <w:r w:rsidR="00376F72" w:rsidRPr="00376F72">
        <w:rPr>
          <w:rFonts w:ascii="Times New Roman" w:hAnsi="Times New Roman"/>
          <w:sz w:val="28"/>
          <w:szCs w:val="28"/>
        </w:rPr>
        <w:t xml:space="preserve"> </w:t>
      </w:r>
      <w:r w:rsidR="00D36E3D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(в ред. Приказа от </w:t>
      </w:r>
      <w:r w:rsidR="00376F72" w:rsidRPr="00D36E3D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.12.2018 № </w:t>
      </w:r>
      <w:r w:rsidR="00D36E3D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376F72" w:rsidRPr="00D36E3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и состоит из следующих разделов:</w:t>
      </w:r>
    </w:p>
    <w:p w:rsidR="005F328B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2"/>
        <w:gridCol w:w="5917"/>
      </w:tblGrid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Основные положения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Общие положения</w:t>
            </w:r>
          </w:p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Раздел содержит перечень нормативных правовых актов Российской Федерации, устанавливающих правовые основы организации и ведения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учета, а также определяющих основные требования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br/>
              <w:t>к учетной политике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:rsidR="005F328B" w:rsidRPr="00EE6600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</w:t>
            </w: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Организационная часть</w:t>
            </w:r>
          </w:p>
          <w:p w:rsidR="005F328B" w:rsidRPr="00345964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Учетная политика определяет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Обязанности по организации ведения бухгалтерского учета и хранения документов бухгалтерского учета возлагаются на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F32AC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A4C">
              <w:rPr>
                <w:rFonts w:ascii="Times New Roman" w:hAnsi="Times New Roman"/>
                <w:sz w:val="28"/>
                <w:szCs w:val="28"/>
              </w:rPr>
              <w:t xml:space="preserve">Ответственным за ведение бухгалтерского учета в учреждении является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F32AC0">
              <w:rPr>
                <w:rFonts w:ascii="Times New Roman" w:hAnsi="Times New Roman"/>
                <w:sz w:val="28"/>
                <w:szCs w:val="28"/>
              </w:rPr>
              <w:t>филиала.</w:t>
            </w:r>
          </w:p>
          <w:p w:rsidR="005F328B" w:rsidRPr="00F32AC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C0">
              <w:rPr>
                <w:rFonts w:ascii="Times New Roman" w:hAnsi="Times New Roman"/>
                <w:sz w:val="28"/>
                <w:szCs w:val="28"/>
              </w:rPr>
              <w:t>Бухгалтерский учет хозяйственных операций и финансовых результатов деятельности филиалов ведется с применением единой учетной политики учреждения.</w:t>
            </w:r>
          </w:p>
          <w:p w:rsidR="005F328B" w:rsidRP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C0">
              <w:rPr>
                <w:rFonts w:ascii="Times New Roman" w:hAnsi="Times New Roman"/>
                <w:sz w:val="28"/>
                <w:szCs w:val="28"/>
              </w:rPr>
              <w:t>Бухгалтерский учет в учреждении ведется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автоматизированным способом с применением программного продукта “П</w:t>
            </w:r>
            <w:r>
              <w:rPr>
                <w:rFonts w:ascii="Times New Roman" w:hAnsi="Times New Roman"/>
                <w:sz w:val="28"/>
                <w:szCs w:val="28"/>
              </w:rPr>
              <w:t>арус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:rsidR="005F328B" w:rsidRP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Особенности подписания первичных учетных документов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Формирование первичных учетных документов, ведение электронного документооборота, хранение первичных (сводных) учетных документов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EE6600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оформления и формирования регистров бухгалтерского учета – журналов </w:t>
            </w:r>
            <w:r>
              <w:rPr>
                <w:rFonts w:ascii="Times New Roman" w:hAnsi="Times New Roman"/>
                <w:sz w:val="28"/>
                <w:szCs w:val="28"/>
              </w:rPr>
              <w:t>операций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345964" w:rsidRDefault="005F328B" w:rsidP="008D448A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резервов предстоящих расходов осуществляется в целях равномерного отнесения предстоящих расходов и платежей на финансовый результат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по обязательствам, не определенным по величине и (или) времени исполнения. </w:t>
            </w:r>
          </w:p>
          <w:p w:rsidR="005F328B" w:rsidRPr="00345964" w:rsidRDefault="005F328B" w:rsidP="008D448A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формирования резерва для предстоящей оплаты отпусков за фактически отработанное время, резерва на оплату обязательств, по которым не поступили расчетные документы, резерва </w:t>
            </w:r>
            <w:r w:rsidRPr="00345964">
              <w:rPr>
                <w:rFonts w:ascii="Times New Roman" w:hAnsi="Times New Roman"/>
                <w:sz w:val="28"/>
              </w:rPr>
              <w:t>на оплату расходов, возникающих из претензионных требований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</w:rPr>
            </w:pPr>
            <w:r w:rsidRPr="00345964">
              <w:rPr>
                <w:rFonts w:ascii="Times New Roman" w:hAnsi="Times New Roman"/>
                <w:sz w:val="28"/>
              </w:rPr>
              <w:t>Особенности формирования резерва по сомнительной задолженности</w:t>
            </w:r>
            <w:r w:rsidRPr="00EE6600">
              <w:rPr>
                <w:rFonts w:ascii="Times New Roman" w:hAnsi="Times New Roman"/>
                <w:sz w:val="28"/>
              </w:rPr>
              <w:t>.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Отдельными приказами руководителя учреждения утверждаются: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с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амостоятельно разработанные учреждением формы документов, содержащие обязательные реквизиты, указанные в </w:t>
            </w:r>
            <w:hyperlink r:id="rId5" w:history="1">
              <w:r w:rsidRPr="00682A4C">
                <w:rPr>
                  <w:rFonts w:ascii="Times New Roman" w:hAnsi="Times New Roman"/>
                  <w:sz w:val="28"/>
                  <w:szCs w:val="28"/>
                </w:rPr>
                <w:t>ч. 2 ст. 9</w:t>
              </w:r>
            </w:hyperlink>
            <w:r w:rsidRPr="00682A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N 402-ФЗ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должностных лиц, имеющих право подписи (утверждения) первичных учетных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л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имит остатка кассы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лиц, имеющих право получения доверенностей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денежные средства под отчет на приобретение товаров (работ, услуг)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под отчет денежные документы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бланки строгой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должностных лиц, работа которых имеет разъездной характер, обеспечиваемых ежемесячно проездными документами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остав постоянно действующей комиссии по поступлению и выбытию активов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EE660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состав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постоянно действующ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инвентаризационн</w:t>
            </w:r>
            <w:r>
              <w:rPr>
                <w:rFonts w:ascii="Times New Roman" w:hAnsi="Times New Roman"/>
                <w:sz w:val="28"/>
                <w:szCs w:val="28"/>
              </w:rPr>
              <w:t>ой комиссии;</w:t>
            </w:r>
          </w:p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Учетная политика содержит:</w:t>
            </w:r>
          </w:p>
          <w:p w:rsidR="005F328B" w:rsidRPr="00EE6600" w:rsidRDefault="005F328B" w:rsidP="008D448A">
            <w:pPr>
              <w:tabs>
                <w:tab w:val="left" w:pos="709"/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рабочий план счетов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, включающий синтетические и аналитические счета бюджетного учета, охватывающие факты хозяйственной жизни по содержанию и обеспечению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 w:rsidRPr="00EE6600">
              <w:rPr>
                <w:rFonts w:ascii="Times New Roman" w:hAnsi="Times New Roman" w:cs="Arial"/>
                <w:sz w:val="28"/>
                <w:szCs w:val="28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к у</w:t>
            </w:r>
            <w:r w:rsidRPr="00345964">
              <w:rPr>
                <w:rFonts w:ascii="Times New Roman" w:hAnsi="Times New Roman" w:cs="Arial"/>
                <w:sz w:val="28"/>
                <w:szCs w:val="28"/>
              </w:rPr>
              <w:t>четной политике)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и сроки передачи первичных учетных документов для отражения в бухгалтерском учете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(график документооборота,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360240">
              <w:rPr>
                <w:rFonts w:ascii="Times New Roman" w:hAnsi="Times New Roman"/>
                <w:sz w:val="28"/>
                <w:szCs w:val="28"/>
              </w:rPr>
              <w:t>ериодичность формирования регистров бюджетного 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0240">
              <w:rPr>
                <w:rFonts w:ascii="Times New Roman" w:hAnsi="Times New Roman"/>
                <w:sz w:val="28"/>
                <w:szCs w:val="28"/>
              </w:rPr>
              <w:t>на бумажных носителях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3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выдачи наличных денежных средств под отчет и представления отчетности подотчетными лицами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4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выдачи под отчет денежных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5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оложение о приемке, хранении, выдаче (списании) бланков строгой отчетности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6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hyperlink w:anchor="Par4642" w:history="1">
              <w:r w:rsidRPr="00682A4C">
                <w:rPr>
                  <w:rFonts w:ascii="Times New Roman" w:hAnsi="Times New Roman"/>
                  <w:sz w:val="28"/>
                  <w:szCs w:val="28"/>
                </w:rPr>
                <w:t>оложение</w:t>
              </w:r>
            </w:hyperlink>
            <w:r w:rsidRPr="00682A4C">
              <w:rPr>
                <w:rFonts w:ascii="Times New Roman" w:hAnsi="Times New Roman"/>
                <w:sz w:val="28"/>
                <w:szCs w:val="28"/>
              </w:rPr>
              <w:t xml:space="preserve"> о служебных командировках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7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 о комиссии по поступлению и выбытию нефинансовых активов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8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5A5A69">
              <w:rPr>
                <w:rFonts w:ascii="Times New Roman" w:hAnsi="Times New Roman"/>
                <w:iCs/>
                <w:sz w:val="28"/>
                <w:szCs w:val="28"/>
              </w:rPr>
              <w:t>оложение о внутреннем финансовом контроле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9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 об инвентаризации имущества и обязательств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10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CF7591">
              <w:rPr>
                <w:rFonts w:ascii="Times New Roman" w:hAnsi="Times New Roman"/>
                <w:sz w:val="28"/>
                <w:szCs w:val="28"/>
              </w:rPr>
              <w:t>орядок</w:t>
            </w:r>
            <w:r w:rsidRPr="0054043B">
              <w:rPr>
                <w:rFonts w:ascii="Times New Roman" w:hAnsi="Times New Roman"/>
                <w:sz w:val="28"/>
                <w:szCs w:val="28"/>
              </w:rPr>
              <w:t xml:space="preserve"> отражени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4043B">
              <w:rPr>
                <w:rFonts w:ascii="Times New Roman" w:hAnsi="Times New Roman"/>
                <w:sz w:val="28"/>
                <w:szCs w:val="28"/>
              </w:rPr>
              <w:t xml:space="preserve"> в бюджетном учете и бюджетной (финансовой) отчетности событий </w:t>
            </w:r>
            <w:r w:rsidRPr="0054043B">
              <w:rPr>
                <w:rFonts w:ascii="Times New Roman" w:hAnsi="Times New Roman"/>
                <w:sz w:val="28"/>
                <w:szCs w:val="28"/>
              </w:rPr>
              <w:lastRenderedPageBreak/>
              <w:t>после отчетной даты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11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FD20CE">
              <w:rPr>
                <w:rFonts w:ascii="Times New Roman" w:hAnsi="Times New Roman"/>
                <w:sz w:val="28"/>
                <w:szCs w:val="28"/>
              </w:rPr>
              <w:t>орядок формирования резерва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оплату предстоящих отпусков</w:t>
            </w:r>
            <w:r w:rsidRPr="00FD20CE">
              <w:rPr>
                <w:rFonts w:ascii="Times New Roman" w:hAnsi="Times New Roman"/>
                <w:sz w:val="28"/>
                <w:szCs w:val="28"/>
              </w:rPr>
              <w:t xml:space="preserve"> и его расходование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12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Pr="00345964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иные решения по организации и ведению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 учета.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32" w:type="dxa"/>
          </w:tcPr>
          <w:p w:rsidR="005F328B" w:rsidRPr="00CD005B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Методическая часть, содержащая подразделы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917" w:type="dxa"/>
          </w:tcPr>
          <w:p w:rsidR="005F328B" w:rsidRPr="00316148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разделе содержатся методологические основы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161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организации 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бухгалтерского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учета в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учреждении</w:t>
            </w:r>
          </w:p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1. Учет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основных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  <w:p w:rsidR="005F328B" w:rsidRPr="00316148" w:rsidRDefault="005F328B" w:rsidP="008D448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собенности учета нефинансовых активов: принятие к учету, отнесение нефинансовых активов к основ</w:t>
            </w:r>
            <w:r>
              <w:rPr>
                <w:rFonts w:ascii="Times New Roman" w:hAnsi="Times New Roman"/>
                <w:sz w:val="28"/>
                <w:szCs w:val="28"/>
              </w:rPr>
              <w:t>ным средствам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первоначальная стоимость объектов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, определение текущей оценочной стоимости в целях принятия к бухгалтерскому учету;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изменение первоначальной (балансовой) стоимости; 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формирование инвентарного номера объектов основных средств;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выбытие 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срок полезного использования объектов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определение справедливой стоимости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переоценки основных средств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BC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метод начисления амортизации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20A2">
              <w:rPr>
                <w:rFonts w:ascii="Times New Roman" w:hAnsi="Times New Roman"/>
                <w:sz w:val="28"/>
                <w:szCs w:val="28"/>
              </w:rPr>
              <w:t xml:space="preserve">. Учет материальных запасов 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учета нефинансовых активов: принятие к учету, отнесение нефинансовых активов к </w:t>
            </w:r>
            <w:r>
              <w:rPr>
                <w:rFonts w:ascii="Times New Roman" w:hAnsi="Times New Roman"/>
                <w:sz w:val="28"/>
                <w:szCs w:val="28"/>
              </w:rPr>
              <w:t>материальным запасам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нормы расхода материальных запасов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выбытие (отпуск) </w:t>
            </w:r>
            <w:r>
              <w:rPr>
                <w:rFonts w:ascii="Times New Roman" w:hAnsi="Times New Roman"/>
                <w:sz w:val="28"/>
                <w:szCs w:val="28"/>
              </w:rPr>
              <w:t>материальных запасов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:rsidR="005F328B" w:rsidRPr="00A235C2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35C2">
              <w:rPr>
                <w:rFonts w:ascii="Times New Roman" w:hAnsi="Times New Roman"/>
                <w:sz w:val="28"/>
                <w:szCs w:val="28"/>
              </w:rPr>
              <w:t>. Учет нематериальных активов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учета нефинансовых активов: принятие к учету, отнесение активов к </w:t>
            </w:r>
            <w:r>
              <w:rPr>
                <w:rFonts w:ascii="Times New Roman" w:hAnsi="Times New Roman"/>
                <w:sz w:val="28"/>
                <w:szCs w:val="28"/>
              </w:rPr>
              <w:t>нематериальным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срок полезного использования объектов </w:t>
            </w:r>
            <w:r>
              <w:rPr>
                <w:rFonts w:ascii="Times New Roman" w:hAnsi="Times New Roman"/>
                <w:sz w:val="28"/>
                <w:szCs w:val="28"/>
              </w:rPr>
              <w:t>нематериальных активов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BC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.Затраты на </w:t>
            </w:r>
            <w:r w:rsidRPr="00F51BCA">
              <w:rPr>
                <w:rFonts w:ascii="Times New Roman" w:hAnsi="Times New Roman"/>
                <w:sz w:val="28"/>
                <w:szCs w:val="28"/>
              </w:rPr>
              <w:t xml:space="preserve">изготовление готовой </w:t>
            </w:r>
            <w:r w:rsidRPr="00F51BCA">
              <w:rPr>
                <w:rFonts w:ascii="Times New Roman" w:hAnsi="Times New Roman"/>
                <w:sz w:val="28"/>
                <w:szCs w:val="28"/>
              </w:rPr>
              <w:lastRenderedPageBreak/>
              <w:t>продукции, выполнение работ, оказание услуг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Определяет порядок у</w:t>
            </w:r>
            <w:r w:rsidRPr="00BA6BC0">
              <w:rPr>
                <w:rFonts w:ascii="Times New Roman" w:hAnsi="Times New Roman"/>
                <w:sz w:val="28"/>
                <w:szCs w:val="28"/>
              </w:rPr>
              <w:t>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6BC0">
              <w:rPr>
                <w:rFonts w:ascii="Times New Roman" w:hAnsi="Times New Roman"/>
                <w:sz w:val="28"/>
                <w:szCs w:val="28"/>
              </w:rPr>
              <w:t xml:space="preserve"> расходов по формированию себестоимости оказываемых </w:t>
            </w:r>
            <w:r w:rsidRPr="00BA6BC0">
              <w:rPr>
                <w:rFonts w:ascii="Times New Roman" w:hAnsi="Times New Roman"/>
                <w:sz w:val="28"/>
                <w:szCs w:val="28"/>
              </w:rPr>
              <w:lastRenderedPageBreak/>
              <w:t>услуг в рамках выполнения муниципального задания</w:t>
            </w:r>
            <w:r>
              <w:rPr>
                <w:rFonts w:ascii="Times New Roman" w:hAnsi="Times New Roman"/>
                <w:sz w:val="28"/>
                <w:szCs w:val="28"/>
              </w:rPr>
              <w:t>, в рамках дополнительных платных услуг, состав прямых затрат, накладных и общехозяйственных расходов. Определяет распределяемые и не распределяемые расходы.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032" w:type="dxa"/>
          </w:tcPr>
          <w:p w:rsidR="005F328B" w:rsidRPr="003C611D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C611D">
              <w:rPr>
                <w:rFonts w:ascii="Times New Roman" w:hAnsi="Times New Roman"/>
                <w:sz w:val="28"/>
                <w:szCs w:val="28"/>
              </w:rPr>
              <w:t>. Учет денежных средств и денежных документов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учет денежных средств и денежных документов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4CD5">
              <w:rPr>
                <w:rFonts w:ascii="Times New Roman" w:hAnsi="Times New Roman"/>
                <w:sz w:val="28"/>
                <w:szCs w:val="28"/>
              </w:rPr>
              <w:t xml:space="preserve">состав денежных </w:t>
            </w:r>
            <w:r w:rsidRPr="00734A4E"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2" w:type="dxa"/>
          </w:tcPr>
          <w:p w:rsidR="005F328B" w:rsidRPr="003C611D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C611D">
              <w:rPr>
                <w:rFonts w:ascii="Times New Roman" w:hAnsi="Times New Roman"/>
                <w:sz w:val="28"/>
                <w:szCs w:val="28"/>
              </w:rPr>
              <w:t>. Учет расчетов с дебиторами</w:t>
            </w:r>
          </w:p>
          <w:p w:rsidR="005F328B" w:rsidRPr="003C611D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особенности отражения в учете задолженности дебиторов: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за предоставление в аренду помещения;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за оказанные платные услуги;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по предъявленным учреждением штрафам, пеням, иным санкциям;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признание доходов от реализации нефинансовых активов, от возмещения ущерба (хищений) материальных ценностей;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списание с балансового учета дебиторской задолженности;</w:t>
            </w:r>
          </w:p>
        </w:tc>
      </w:tr>
      <w:tr w:rsidR="005F328B" w:rsidRPr="00CD005B" w:rsidTr="008D448A">
        <w:tc>
          <w:tcPr>
            <w:tcW w:w="594" w:type="dxa"/>
          </w:tcPr>
          <w:p w:rsidR="005F328B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2" w:type="dxa"/>
          </w:tcPr>
          <w:p w:rsidR="005F328B" w:rsidRPr="00B257DF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Расчеты с учредителем</w:t>
            </w:r>
          </w:p>
        </w:tc>
        <w:tc>
          <w:tcPr>
            <w:tcW w:w="5917" w:type="dxa"/>
          </w:tcPr>
          <w:p w:rsidR="005F328B" w:rsidRPr="00B257DF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порядок расчетов с учредителем</w:t>
            </w: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2" w:type="dxa"/>
          </w:tcPr>
          <w:p w:rsidR="005F328B" w:rsidRPr="00B257DF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257DF">
              <w:rPr>
                <w:rFonts w:ascii="Times New Roman" w:hAnsi="Times New Roman"/>
                <w:sz w:val="28"/>
                <w:szCs w:val="28"/>
              </w:rPr>
              <w:t>. Учет расчетов по обязательствам</w:t>
            </w:r>
          </w:p>
          <w:p w:rsidR="005F328B" w:rsidRPr="00B257DF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7DF">
              <w:rPr>
                <w:rFonts w:ascii="Times New Roman" w:hAnsi="Times New Roman"/>
                <w:sz w:val="28"/>
                <w:szCs w:val="28"/>
              </w:rPr>
              <w:t>- расчеты с работниками по оплате труда, пособиям и прочим выплатам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особенности заполнения табеля рабочего времени;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списание с учета </w:t>
            </w:r>
            <w:r w:rsidRPr="00C925DD">
              <w:rPr>
                <w:rFonts w:ascii="Times New Roman" w:hAnsi="Times New Roman"/>
                <w:sz w:val="28"/>
                <w:szCs w:val="28"/>
              </w:rPr>
              <w:t>невостребованной кредиторской задолженности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B257DF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Pr="00FD6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Учет финансового результата</w:t>
            </w:r>
          </w:p>
          <w:p w:rsidR="005F328B" w:rsidRPr="00CD005B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Особенности отражения операций по финансовому результату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345964" w:rsidRDefault="005F328B" w:rsidP="008D448A">
            <w:pPr>
              <w:pStyle w:val="ConsPlusNormal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964">
              <w:rPr>
                <w:rFonts w:ascii="Times New Roman" w:hAnsi="Times New Roman" w:cs="Times New Roman"/>
                <w:sz w:val="28"/>
                <w:szCs w:val="28"/>
              </w:rPr>
              <w:t xml:space="preserve">Отражены особенности учета сумм расходов, начисленных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345964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периоде, но относящихся </w:t>
            </w:r>
            <w:r w:rsidRPr="00345964">
              <w:rPr>
                <w:rFonts w:ascii="Times New Roman" w:hAnsi="Times New Roman" w:cs="Times New Roman"/>
                <w:sz w:val="28"/>
                <w:szCs w:val="28"/>
              </w:rPr>
              <w:br/>
              <w:t>к будущим отчетным периодам:</w:t>
            </w:r>
          </w:p>
          <w:p w:rsidR="005F328B" w:rsidRPr="00616C1D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>- со страхованием имущества, гражданской ответственности;</w:t>
            </w:r>
          </w:p>
          <w:p w:rsidR="005F328B" w:rsidRPr="00616C1D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>- с приобретением неисключительного права пользования нематериальными активами в течение нескольких отчетных периодов;</w:t>
            </w:r>
          </w:p>
          <w:p w:rsidR="005F328B" w:rsidRPr="00947C18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C18">
              <w:rPr>
                <w:rFonts w:ascii="Times New Roman" w:hAnsi="Times New Roman"/>
                <w:sz w:val="28"/>
                <w:szCs w:val="28"/>
              </w:rPr>
              <w:t>- выплату отпускных, предоставленных авансом;</w:t>
            </w:r>
          </w:p>
          <w:p w:rsidR="005F328B" w:rsidRPr="00616C1D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 xml:space="preserve"> - иные расходы, начисленные учреждением в отчетном периоде, но относящиеся к будущим отчетным периодам.</w:t>
            </w:r>
          </w:p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32" w:type="dxa"/>
          </w:tcPr>
          <w:p w:rsidR="005F328B" w:rsidRPr="00783960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83960">
              <w:rPr>
                <w:rFonts w:ascii="Times New Roman" w:hAnsi="Times New Roman"/>
                <w:sz w:val="28"/>
                <w:szCs w:val="28"/>
              </w:rPr>
              <w:t>. Учет санкционирования расходов</w:t>
            </w:r>
          </w:p>
          <w:p w:rsidR="005F328B" w:rsidRPr="00783960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783960" w:rsidRDefault="005F328B" w:rsidP="008D44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Особенности учета сумм, утвержденных планом ФХД, прогнозных показателей по доходам, поступлениям источников финансирования дефицита и расходам.</w:t>
            </w:r>
          </w:p>
          <w:p w:rsidR="005F328B" w:rsidRPr="00783960" w:rsidRDefault="005F328B" w:rsidP="008D44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Учет принятых обязательств, принятых денежных обязательств, исполненных денежных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783960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2" w:type="dxa"/>
          </w:tcPr>
          <w:p w:rsidR="005F328B" w:rsidRPr="00783960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83960">
              <w:rPr>
                <w:rFonts w:ascii="Times New Roman" w:hAnsi="Times New Roman"/>
                <w:sz w:val="28"/>
                <w:szCs w:val="28"/>
              </w:rPr>
              <w:t>. Обесценение активов</w:t>
            </w:r>
          </w:p>
        </w:tc>
        <w:tc>
          <w:tcPr>
            <w:tcW w:w="5917" w:type="dxa"/>
          </w:tcPr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отражения операций по </w:t>
            </w:r>
            <w:r>
              <w:rPr>
                <w:rFonts w:ascii="Times New Roman" w:hAnsi="Times New Roman"/>
                <w:sz w:val="28"/>
                <w:szCs w:val="28"/>
              </w:rPr>
              <w:t>обесценению.</w:t>
            </w:r>
          </w:p>
        </w:tc>
      </w:tr>
      <w:tr w:rsidR="005F328B" w:rsidRPr="00CD005B" w:rsidTr="008D448A">
        <w:trPr>
          <w:trHeight w:val="897"/>
        </w:trPr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Учет на з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абалансовы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счета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учета ценностей, находящихся у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, но не закрепленных за ним на праве оперативного управления (арендованное имущество; имущество, полученное с правом безвозмездного (бессрочного) пользования; материальные ценности, учет которых предусмотрен вне балан</w:t>
            </w:r>
            <w:r>
              <w:rPr>
                <w:rFonts w:ascii="Times New Roman" w:hAnsi="Times New Roman"/>
                <w:sz w:val="28"/>
                <w:szCs w:val="28"/>
              </w:rPr>
              <w:t>совых счетов (основные средства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со стоимостью до 10 000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переданные в эксплуатацию, имущество, приобретенное в целях награждения (дарения), а также дополнительные аналитические данные об иных объектах учета и проведенных с ними операциях, необходимые для раскрытия сведений о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в формируемой им отчетности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2" w:type="dxa"/>
          </w:tcPr>
          <w:p w:rsidR="005F328B" w:rsidRPr="00441FBA" w:rsidRDefault="005F328B" w:rsidP="008D448A">
            <w:pPr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41FBA">
              <w:rPr>
                <w:rFonts w:ascii="Times New Roman" w:hAnsi="Times New Roman"/>
                <w:sz w:val="28"/>
                <w:szCs w:val="28"/>
              </w:rPr>
              <w:t>. Порядок и сроки представления бухгалтерской (финансовой) отчетности</w:t>
            </w: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</w:t>
            </w:r>
            <w:r w:rsidRPr="003F02BF">
              <w:rPr>
                <w:rFonts w:ascii="Times New Roman" w:hAnsi="Times New Roman"/>
                <w:sz w:val="28"/>
                <w:szCs w:val="28"/>
              </w:rPr>
              <w:t>оставлени</w:t>
            </w:r>
            <w:r>
              <w:rPr>
                <w:rFonts w:ascii="Times New Roman" w:hAnsi="Times New Roman"/>
                <w:sz w:val="28"/>
                <w:szCs w:val="28"/>
              </w:rPr>
              <w:t>я и представления</w:t>
            </w:r>
            <w:r w:rsidRPr="003F02BF">
              <w:rPr>
                <w:rFonts w:ascii="Times New Roman" w:hAnsi="Times New Roman"/>
                <w:sz w:val="28"/>
                <w:szCs w:val="28"/>
              </w:rPr>
              <w:t xml:space="preserve"> месячной, квартальной и годовой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отчетности, представление отчетности в виде электронного документа.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Изменения учетной политики</w:t>
            </w:r>
          </w:p>
        </w:tc>
        <w:tc>
          <w:tcPr>
            <w:tcW w:w="5917" w:type="dxa"/>
          </w:tcPr>
          <w:p w:rsidR="005F328B" w:rsidRPr="00316148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В разделе содержатся условия изменения учетной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32" w:type="dxa"/>
          </w:tcPr>
          <w:p w:rsidR="005F328B" w:rsidRPr="00BA0EBE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>Учетная политика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 xml:space="preserve">целей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>алогообложения</w:t>
            </w:r>
          </w:p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Организация и ведение налогового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учреждением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, составление налоговой отчетности в объеме и по формам, установленным ФНС России в случаях, когда в соответствии с Налоговым кодексом Российской Федерации на него возложены обязанности налогоплательщика или налогового агента</w:t>
            </w:r>
          </w:p>
        </w:tc>
      </w:tr>
    </w:tbl>
    <w:p w:rsidR="005F328B" w:rsidRPr="002B5000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F328B" w:rsidRPr="002B5000" w:rsidSect="007C4E5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5F" w:rsidRPr="007C4E5F" w:rsidRDefault="00D36E3D">
    <w:pPr>
      <w:pStyle w:val="a3"/>
      <w:jc w:val="center"/>
      <w:rPr>
        <w:rFonts w:ascii="Times New Roman" w:hAnsi="Times New Roman"/>
      </w:rPr>
    </w:pPr>
    <w:r w:rsidRPr="007C4E5F">
      <w:rPr>
        <w:rFonts w:ascii="Times New Roman" w:hAnsi="Times New Roman"/>
      </w:rPr>
      <w:fldChar w:fldCharType="begin"/>
    </w:r>
    <w:r w:rsidRPr="007C4E5F">
      <w:rPr>
        <w:rFonts w:ascii="Times New Roman" w:hAnsi="Times New Roman"/>
      </w:rPr>
      <w:instrText>PAGE   \* MERGEFORMAT</w:instrText>
    </w:r>
    <w:r w:rsidRPr="007C4E5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7C4E5F">
      <w:rPr>
        <w:rFonts w:ascii="Times New Roman" w:hAnsi="Times New Roman"/>
      </w:rPr>
      <w:fldChar w:fldCharType="end"/>
    </w:r>
  </w:p>
  <w:p w:rsidR="007C4E5F" w:rsidRDefault="00D36E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8B"/>
    <w:rsid w:val="00376F72"/>
    <w:rsid w:val="005F328B"/>
    <w:rsid w:val="00D36E3D"/>
    <w:rsid w:val="00E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28B"/>
    <w:rPr>
      <w:rFonts w:ascii="Calibri" w:eastAsia="Calibri" w:hAnsi="Calibri" w:cs="Times New Roman"/>
    </w:rPr>
  </w:style>
  <w:style w:type="paragraph" w:customStyle="1" w:styleId="ConsPlusNormal">
    <w:name w:val="ConsPlusNormal"/>
    <w:rsid w:val="005F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28B"/>
    <w:rPr>
      <w:rFonts w:ascii="Calibri" w:eastAsia="Calibri" w:hAnsi="Calibri" w:cs="Times New Roman"/>
    </w:rPr>
  </w:style>
  <w:style w:type="paragraph" w:customStyle="1" w:styleId="ConsPlusNormal">
    <w:name w:val="ConsPlusNormal"/>
    <w:rsid w:val="005F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F7AA3007675746ABB6CA96EB2A79CA48E2C625E91A320A9D771DF46CAB3DB3AAE3EEAC0CDE9DF84ARBR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2019-03-15T08:41:00Z</dcterms:created>
  <dcterms:modified xsi:type="dcterms:W3CDTF">2019-03-15T08:41:00Z</dcterms:modified>
</cp:coreProperties>
</file>